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31" w:rsidRPr="00177E31" w:rsidRDefault="00177E31" w:rsidP="00177E31">
      <w:pPr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</w:pPr>
      <w:r w:rsidRPr="00177E31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  <w:t>Что нужно знать о бруцеллезе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Бруцеллез</w:t>
      </w:r>
      <w:r w:rsidRPr="00177E31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–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bookmarkStart w:id="0" w:name="_GoBack"/>
      <w:r w:rsidRPr="00177E31">
        <w:rPr>
          <w:rFonts w:ascii="Arial" w:eastAsia="Times New Roman" w:hAnsi="Arial" w:cs="Arial"/>
          <w:noProof/>
          <w:color w:val="1E87F0"/>
          <w:sz w:val="24"/>
          <w:szCs w:val="24"/>
        </w:rPr>
        <w:drawing>
          <wp:inline distT="0" distB="0" distL="0" distR="0" wp14:anchorId="2B9AB3C7" wp14:editId="21CB80BF">
            <wp:extent cx="2571750" cy="1490632"/>
            <wp:effectExtent l="0" t="0" r="0" b="0"/>
            <wp:docPr id="1" name="Рисунок 1" descr="https://xn--80abfgcusbfpedrz5nwa.xn--90ais/wp-content/uploads/2024/02/izobrazhenie_2024-02-05_10412953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fgcusbfpedrz5nwa.xn--90ais/wp-content/uploads/2024/02/izobrazhenie_2024-02-05_10412953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57" cy="14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Основными источниками бруцеллезной инфекции для людей является мелкий, крупный рогатый скот и свиньи, в редких случаях – лошади, верблюды.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У животных бруцеллез проявляется яловостью, абортами, рождением нежизнеспособного молодняка, снижением продуктивности.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Заражение человека происходит</w:t>
      </w:r>
      <w:r w:rsidRPr="00177E31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noProof/>
          <w:color w:val="1E87F0"/>
          <w:sz w:val="24"/>
          <w:szCs w:val="24"/>
        </w:rPr>
        <w:drawing>
          <wp:inline distT="0" distB="0" distL="0" distR="0" wp14:anchorId="68EFA7BE" wp14:editId="16B6BDD1">
            <wp:extent cx="2200275" cy="1552341"/>
            <wp:effectExtent l="0" t="0" r="0" b="0"/>
            <wp:docPr id="2" name="Рисунок 2" descr="https://xn--80abfgcusbfpedrz5nwa.xn--90ais/wp-content/uploads/2024/02/izobrazhenie_2024-02-05_1041573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bfgcusbfpedrz5nwa.xn--90ais/wp-content/uploads/2024/02/izobrazhenie_2024-02-05_1041573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55" cy="15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Возбудитель бруцеллеза обладает большой устойчивостью к воздействиям низких температур,</w:t>
      </w:r>
      <w:r w:rsidRPr="00177E31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– более 4 недель, в домашнем </w:t>
      </w: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lastRenderedPageBreak/>
        <w:t>сыре – 3 недели, брынзе – 45 дней; в простокваше, сметане – 8-15 дней, в мясе – до 12 дней. Во внутренних органах, костях, мышцах и лимфатических узлах инфицированных туш – в течение 1 месяца и более, в овечьей шерсти, смушках – от 1,5 до 4 месяцев.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Устойчивы длительное время в условиях засолки (до 130 дней).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Наибольшее количество людей заболевает весной и летом.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Начинается болезнь, как правило, с повышения температуры тела до 39 – 40°С (характерны подъемы температуры в вечерние и ночные часы) в течение 7-10 дней и более.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 (суставов), сердечно-сосудистой, нервной и других систем организма.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При появлении вышеуказанных симптомов заболевания необходимо обратиться в территориальную организацию здравоохранения для оказания медицинской помощи. При отсутствии адекватного лечения заболевание может привести к инвалидности.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t>Для предупреждения заболевания бруцеллезом необходимо следующее.</w:t>
      </w:r>
    </w:p>
    <w:p w:rsid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54E72"/>
          <w:sz w:val="24"/>
          <w:szCs w:val="24"/>
        </w:rPr>
      </w:pPr>
      <w:r w:rsidRPr="00177E31">
        <w:rPr>
          <w:rFonts w:ascii="Arial" w:eastAsia="Times New Roman" w:hAnsi="Arial" w:cs="Arial"/>
          <w:b/>
          <w:bCs/>
          <w:noProof/>
          <w:color w:val="1E87F0"/>
          <w:sz w:val="24"/>
          <w:szCs w:val="24"/>
        </w:rPr>
        <w:drawing>
          <wp:inline distT="0" distB="0" distL="0" distR="0" wp14:anchorId="4D0304AE" wp14:editId="02FDCCE2">
            <wp:extent cx="2152650" cy="1684982"/>
            <wp:effectExtent l="0" t="0" r="0" b="0"/>
            <wp:docPr id="3" name="Рисунок 3" descr="https://xn--80abfgcusbfpedrz5nwa.xn--90ais/wp-content/uploads/2024/02/izobrazhenie_2024-02-05_10421711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bfgcusbfpedrz5nwa.xn--90ais/wp-content/uploads/2024/02/izobrazhenie_2024-02-05_10421711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8" cy="16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</w:rPr>
      </w:pPr>
      <w:proofErr w:type="spellStart"/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</w:rPr>
        <w:t>Населению</w:t>
      </w:r>
      <w:proofErr w:type="spellEnd"/>
      <w:r w:rsidRPr="00177E31">
        <w:rPr>
          <w:rFonts w:ascii="Arial" w:eastAsia="Times New Roman" w:hAnsi="Arial" w:cs="Arial"/>
          <w:color w:val="454E72"/>
          <w:sz w:val="24"/>
          <w:szCs w:val="24"/>
        </w:rPr>
        <w:t>:</w:t>
      </w:r>
    </w:p>
    <w:p w:rsidR="00177E31" w:rsidRPr="00177E31" w:rsidRDefault="00177E31" w:rsidP="00177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приобретать продукты в строго установленных местах (рынки, магазины, мини </w:t>
      </w:r>
      <w:proofErr w:type="spellStart"/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маркеты</w:t>
      </w:r>
      <w:proofErr w:type="spellEnd"/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и т.д.);</w:t>
      </w:r>
    </w:p>
    <w:p w:rsidR="00177E31" w:rsidRPr="00177E31" w:rsidRDefault="00177E31" w:rsidP="00177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не допускать употребление сырого молока, приобретенного у частных лиц;</w:t>
      </w:r>
    </w:p>
    <w:p w:rsidR="00177E31" w:rsidRPr="00177E31" w:rsidRDefault="00177E31" w:rsidP="00177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при приготовлении мяса – готовить небольшими кусками, с проведением термической обработки не менее часа.</w:t>
      </w:r>
    </w:p>
    <w:p w:rsidR="00177E31" w:rsidRPr="00177E31" w:rsidRDefault="00177E31" w:rsidP="00177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b/>
          <w:bCs/>
          <w:color w:val="454E72"/>
          <w:sz w:val="24"/>
          <w:szCs w:val="24"/>
          <w:lang w:val="ru-RU"/>
        </w:rPr>
        <w:lastRenderedPageBreak/>
        <w:t>Лицам, содержащим скот в частных подворьях:</w:t>
      </w:r>
    </w:p>
    <w:p w:rsidR="00177E31" w:rsidRPr="00177E31" w:rsidRDefault="00177E31" w:rsidP="00177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177E31" w:rsidRPr="00177E31" w:rsidRDefault="00177E31" w:rsidP="00177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177E31" w:rsidRPr="00177E31" w:rsidRDefault="00177E31" w:rsidP="00177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proofErr w:type="spellStart"/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карантинировать</w:t>
      </w:r>
      <w:proofErr w:type="spellEnd"/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177E31" w:rsidRPr="00177E31" w:rsidRDefault="00177E31" w:rsidP="00177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информировать ветеринарную службу о всех случаях заболевания с подозрением на бруцеллез (аборты, рождение нежизнеспособного молодняка);</w:t>
      </w:r>
    </w:p>
    <w:p w:rsidR="00177E31" w:rsidRPr="00177E31" w:rsidRDefault="00177E31" w:rsidP="00177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строго соблюдать рекомендации ветеринарной службы по содержанию скота.</w:t>
      </w:r>
    </w:p>
    <w:p w:rsidR="00177E31" w:rsidRPr="00177E31" w:rsidRDefault="00177E31" w:rsidP="00177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177E31">
        <w:rPr>
          <w:rFonts w:ascii="Arial" w:eastAsia="Times New Roman" w:hAnsi="Arial" w:cs="Arial"/>
          <w:color w:val="454E72"/>
          <w:sz w:val="24"/>
          <w:szCs w:val="24"/>
          <w:lang w:val="ru-RU"/>
        </w:rPr>
        <w:t>Соблюдение указанных рекомендаций позволит предотвратить заражение бруцеллезом.</w:t>
      </w:r>
    </w:p>
    <w:p w:rsidR="0037243F" w:rsidRPr="00177E31" w:rsidRDefault="0037243F">
      <w:pPr>
        <w:rPr>
          <w:lang w:val="ru-RU"/>
        </w:rPr>
      </w:pPr>
    </w:p>
    <w:sectPr w:rsidR="0037243F" w:rsidRPr="00177E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D1"/>
    <w:multiLevelType w:val="multilevel"/>
    <w:tmpl w:val="232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545DA"/>
    <w:multiLevelType w:val="multilevel"/>
    <w:tmpl w:val="154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1"/>
    <w:rsid w:val="00177E31"/>
    <w:rsid w:val="003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9557"/>
  <w15:chartTrackingRefBased/>
  <w15:docId w15:val="{A1FCAF3B-4AFB-4E4E-A831-1CF7B71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15731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129532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2171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dcterms:created xsi:type="dcterms:W3CDTF">2024-04-24T06:00:00Z</dcterms:created>
  <dcterms:modified xsi:type="dcterms:W3CDTF">2024-04-24T06:01:00Z</dcterms:modified>
</cp:coreProperties>
</file>