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5" w:rsidRDefault="00952085" w:rsidP="001E6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реализации </w:t>
      </w:r>
      <w:r w:rsidR="00F706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Pr="00952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елей устойчивого развития</w:t>
      </w:r>
    </w:p>
    <w:p w:rsidR="006F5E5B" w:rsidRPr="00952085" w:rsidRDefault="006F5E5B" w:rsidP="001E6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2015 года государства – члены ООН приняли повестку дня в области устойчивого развития на период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 Она содержит 17 Ц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устойчивого развития (далее – ЦУР):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Повсеместная ликвидация нищеты во всех ее формах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содействие устойчивому развитию сельского хозяйства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 и расширение прав и возможностей всех женщин и девочек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всеобщего доступа к недорогим, надежным, устойчивым и современным источникам энергии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стойкой инфраструктуры, содействие всеохватной и устойчивой индустриализации и инновациям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неравенства внутри стран и между ними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перехода к рациональным моделям потребления и производства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срочных мер по борьбе с изменением климата и его последствиями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рациональное использование океанов, морей и морских ресурсов в интересах устойчивого развития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 восстановление экосистем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</w:t>
      </w:r>
      <w:proofErr w:type="gram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proofErr w:type="spellEnd"/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17 целей содержит ряд показателей, которые должны быть достигнуты в течение 15 лет.</w:t>
      </w: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руководством Национального координатора по достижению ЦУР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Щеткиной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создан совет по устойчивому развитию, утверждены логотипы и знаки ЦУР. От Мин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входит заместитель Министра – Главный государственный санитарный врач Республики Беларусь Жукова Н.П.</w:t>
      </w:r>
    </w:p>
    <w:p w:rsid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Республики Беларусь одобрена Национальная стратегия устойчивого социально-экономического развития на период до 2030 года. В рамках стратегии определены цели, этапы и направления перехода Республики Беларусь к постиндустриальному обществу и инновационному развитию экономики при гарантировании всестороннего развития личности, повышении стандартов жизни человека и обеспечении благоприятной окружающей среды. Она призвана устранить имеющиеся дисбалансы и создать прочный фундамент для дальнейшего устойчивого развития на основе модернизации системы экономических отношений и эффективного управления на всех территориальных уровнях с целью равновесия между социальным, экономическим и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экологобезопасным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страны.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перспективной модели национальной экономики будет направлена на переход от преимущественно административного к индикативному механизму планирования, достижение равного вклада государственной и частной собственности в создание валового внутреннего продукта страны, внедрение принципов «зеленой экономики» в производство, формирование высокотехнологичного сектора и опережающее развитие сферы услуг, предоставление максимальных возможностей для реализации личностного потенциала человека.</w:t>
      </w:r>
      <w:proofErr w:type="gramEnd"/>
    </w:p>
    <w:p w:rsidR="006F5E5B" w:rsidRPr="00952085" w:rsidRDefault="006F5E5B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85" w:rsidRPr="00952085" w:rsidRDefault="00952085" w:rsidP="001E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1585" cy="3179445"/>
            <wp:effectExtent l="19050" t="0" r="0" b="0"/>
            <wp:docPr id="1" name="Рисунок 1" descr="http://gmlocge.by/sites/default/files/m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me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B6" w:rsidRDefault="00F706B6" w:rsidP="001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63" w:rsidRDefault="00F706B6" w:rsidP="006F5E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1600"/>
          <w:sz w:val="28"/>
          <w:szCs w:val="28"/>
        </w:rPr>
      </w:pPr>
      <w:r w:rsidRPr="00F706B6">
        <w:rPr>
          <w:rFonts w:ascii="Times New Roman" w:hAnsi="Times New Roman" w:cs="Times New Roman"/>
          <w:color w:val="291600"/>
          <w:sz w:val="28"/>
          <w:szCs w:val="28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11 показателей ЦУР</w:t>
      </w:r>
      <w:r>
        <w:rPr>
          <w:rFonts w:ascii="Times New Roman" w:hAnsi="Times New Roman" w:cs="Times New Roman"/>
          <w:color w:val="291600"/>
          <w:sz w:val="28"/>
          <w:szCs w:val="28"/>
        </w:rPr>
        <w:t>:</w:t>
      </w:r>
    </w:p>
    <w:p w:rsidR="00082E82" w:rsidRDefault="00082E82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3.3.1 Число новых заражений ВИЧ на 1000 неинфицированных в разбивке по полу, возрасту и принадлежности к основным группам населения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3.3.3 Заболеваемость малярией на 1000 человек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3.3.4 Заболеваемость гепатитом B на 100000 человек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3.9.1 Смертность от загрязнения воздуха в жилых помещениях и атмосферного воздуха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3.9.2 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3.b.1 Доля целевой группы населения, охваченная иммунизацией всеми вакцинами, включенными в национальные программы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3.d.1 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7.1.2. «Доступ к чистым источникам энергии и технологиям в быту»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 xml:space="preserve">11.6.2 «Среднегодовой уровень содержания мелких твердых частиц (класса </w:t>
      </w:r>
      <w:r w:rsidRPr="006F5E5B">
        <w:rPr>
          <w:rFonts w:ascii="Times New Roman" w:hAnsi="Times New Roman"/>
          <w:sz w:val="28"/>
          <w:szCs w:val="28"/>
          <w:lang w:val="en-US"/>
        </w:rPr>
        <w:t>PM</w:t>
      </w:r>
      <w:r w:rsidRPr="006F5E5B">
        <w:rPr>
          <w:rFonts w:ascii="Times New Roman" w:hAnsi="Times New Roman"/>
          <w:sz w:val="28"/>
          <w:szCs w:val="28"/>
        </w:rPr>
        <w:t>) в атмосфере отдельных городов (в пересчете на численность населения»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11.7.1. «Средняя доля застроенной городской территории, относящейся к открытым для всех общественным местам, с указанием в разбивке по полу, возрасту и признаку инвалидности»</w:t>
      </w:r>
    </w:p>
    <w:p w:rsidR="0053193F" w:rsidRPr="007A5C28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193F" w:rsidRDefault="0053193F" w:rsidP="001E6F01">
      <w:pPr>
        <w:spacing w:after="0" w:line="240" w:lineRule="auto"/>
        <w:jc w:val="both"/>
        <w:rPr>
          <w:rFonts w:ascii="Times New Roman" w:hAnsi="Times New Roman" w:cs="Times New Roman"/>
          <w:color w:val="291600"/>
          <w:sz w:val="28"/>
          <w:szCs w:val="28"/>
        </w:rPr>
      </w:pPr>
    </w:p>
    <w:p w:rsidR="00473CD8" w:rsidRPr="00F706B6" w:rsidRDefault="00473CD8" w:rsidP="001E6F01">
      <w:pPr>
        <w:spacing w:after="0" w:line="240" w:lineRule="auto"/>
        <w:jc w:val="both"/>
        <w:rPr>
          <w:sz w:val="28"/>
          <w:szCs w:val="28"/>
        </w:rPr>
      </w:pPr>
    </w:p>
    <w:sectPr w:rsidR="00473CD8" w:rsidRPr="00F706B6" w:rsidSect="00AF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085"/>
    <w:rsid w:val="00082E82"/>
    <w:rsid w:val="0018272C"/>
    <w:rsid w:val="001E6F01"/>
    <w:rsid w:val="00204BDC"/>
    <w:rsid w:val="0042245D"/>
    <w:rsid w:val="00473CD8"/>
    <w:rsid w:val="0053193F"/>
    <w:rsid w:val="006E677D"/>
    <w:rsid w:val="006F5E5B"/>
    <w:rsid w:val="00952085"/>
    <w:rsid w:val="00AF3163"/>
    <w:rsid w:val="00D12F0D"/>
    <w:rsid w:val="00F7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3"/>
  </w:style>
  <w:style w:type="paragraph" w:styleId="1">
    <w:name w:val="heading 1"/>
    <w:basedOn w:val="a"/>
    <w:link w:val="10"/>
    <w:uiPriority w:val="9"/>
    <w:qFormat/>
    <w:rsid w:val="0095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93F"/>
    <w:pPr>
      <w:ind w:left="720"/>
      <w:contextualSpacing/>
    </w:pPr>
    <w:rPr>
      <w:rFonts w:ascii="Calibri" w:eastAsia="Calibri" w:hAnsi="Calibri" w:cs="Times New Roman"/>
      <w:lang w:val="be-BY"/>
    </w:rPr>
  </w:style>
  <w:style w:type="table" w:styleId="a7">
    <w:name w:val="Table Grid"/>
    <w:basedOn w:val="a1"/>
    <w:uiPriority w:val="59"/>
    <w:rsid w:val="005319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yanchenkova</dc:creator>
  <cp:lastModifiedBy>user</cp:lastModifiedBy>
  <cp:revision>2</cp:revision>
  <dcterms:created xsi:type="dcterms:W3CDTF">2019-03-26T12:24:00Z</dcterms:created>
  <dcterms:modified xsi:type="dcterms:W3CDTF">2019-03-26T12:24:00Z</dcterms:modified>
</cp:coreProperties>
</file>