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C" w:rsidRPr="00EC0FBC" w:rsidRDefault="00EC0FBC" w:rsidP="00EC0FBC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 w:val="39"/>
          <w:szCs w:val="39"/>
        </w:rPr>
      </w:pPr>
      <w:r w:rsidRPr="00EC0FBC">
        <w:rPr>
          <w:rFonts w:ascii="Arial" w:eastAsia="Times New Roman" w:hAnsi="Arial" w:cs="Arial"/>
          <w:color w:val="000000"/>
          <w:sz w:val="39"/>
          <w:szCs w:val="39"/>
        </w:rPr>
        <w:t>Поправки в Трудовом кодексе: чего ждать медработникам и организациям здравоохранения?</w:t>
      </w:r>
    </w:p>
    <w:p w:rsidR="00EC0FBC" w:rsidRPr="00EC0FBC" w:rsidRDefault="00EC0FBC" w:rsidP="00EC0FB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Значительное число статей Трудового кодекса Республики Беларусь претерпит изменения и дополнения с 1 января 2024 года. Правки не ухудшат правовое положение работников, а наоборот, предоставят дополнительные права и возможности.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Об основных изменениях и дополнениях расскажет Сергей Хурбатов, главный правовой инспектор труда Гомельской областной организации БПРЗ.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Абзац 9 статьи 26. Документы, предъявляемые при заключении трудового договора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Наниматель вправе, а в случаях, установленных законодательными актами, обязан при приеме на работу гражданина запрашивать характеристику с предыдущих мест его работы, которая выдается в течение семи календарных дней со дня получения соответствующего запроса.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Что изменится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Данная норма указанной статьи будет приведена в соответствие с действующей редакцией Декрета Президента Республики Беларусь от 15 декабря 2014 г. № 5 «Об усилении требований к руководящим кадрам и работникам организаций». Так, если ранее запрашивать характеристику было правом нанимателя, то в новой редакции появится отсылка на случаи, установленные законодательными актами, когда запрашивать характеристику станет не правом, а обязанностью нанимателей.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Результат</w:t>
      </w:r>
      <w:r w:rsidRPr="00EC0FBC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С учетом того, что поправка данной статьи имеет технический характер, каких-либо изменений как для нанимателей, так и для работников не произойдет. 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Статья 291. Совершение сторонами трудовых отношений действий в электронном виде (новая статья)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Предупреждение работника, получение от него согласия, ознакомление, в т. ч. под роспись, с локальными правовыми актами, приказами (распоряжениями) нанимателя, уведомлениями, требованиями и иными документами, ведение которых предусмотрено законодательством о труде, а также обращение работника к нанимателю и иные действия, предусмотренные настоящим Кодексом, кроме заключения, продления и изменения трудовых договоров, договоров о полной материальной ответственности, могут совершаться в электронном виде при условии, что программно-технические средства, используемые нанимателем, позволяют однозначно идентифицировать работника, а также с использованием электронной цифровой подписи.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lastRenderedPageBreak/>
        <w:t>Решение о совершении действий, указанных в части первой настоящей статьи, в электронном виде и порядок их совершения устанавливаются локальными правовыми актами.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Что изменится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Новая статья Трудового кодекса определяет новые подходы в возможности осуществления правовых действий нанимателем и работником в электронном виде.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Результат</w:t>
      </w:r>
      <w:r w:rsidRPr="00EC0FBC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У нанимателей и работников появятся возможности значительно упростить свое взаимодействие между собой, заменив правовые (в т. ч. кадровые) действия (кроме случаев заключения, продления и изменения трудовых договоров, договоров о полной материальной ответственности) в письменном виде на такие же действия в электронном виде.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Пункт 11 статьи 55. Обязанности нанимателей при организации труда работников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При организации труда работников наниматель обязан обеспечивать профессиональную подготовку, повышение квалификации, переподготовку, стажировку работников и прохождение работниками аттестации в соответствии с законодательством.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Что изменится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В обязанности нанимателя законодательно включается обязанность по прохождению работниками аттестации. 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Статья 73. Сроки и периодичность выплаты заработной платы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Выплата заработной платы производится регулярно в дни, определенные в коллективном договоре, соглашении или трудовом договоре, но не реже двух раз в месяц.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Что изменится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Из статьи будет исключена формулировка «если иная периодичность не определена контрактом».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Результат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С 01.01.2024 г. выплата заработной платы работникам должна будет производится не менее 2 раз в месяц, независимо от вида заключенного с работником трудового договора.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lastRenderedPageBreak/>
        <w:t>*В случае наличия в организациях заключенных трудовых контрактов с работниками, предусматривающих выплату заработной платы 1 раз в месяц, такие контракты должны быть приведены в соответствие с измененной нормой статьи 73 Трудового кодекса к 01.01.2024 г.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Статья 1031. Гарантии для работников при прохождении диспансеризации (новая статья)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работы, должности служащего (профессии рабочего) и среднего заработка по месту работы.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Работники, достигшие возраста сорока лет, за исключением лиц, указанных в части третьей настоящей статьи, при прохождении диспансеризации имеют право на освобождение от работы на один рабочий день один раз в год с сохранением за ними места работы, должности служащего (профессии рабочего) и среднего заработка по месту работы.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Работники, достигшие общеустановленного пенсионного возраста, а также в течение пяти лет до достижения такого возраста при прохождении диспансеризации имеют право на освобождение от работы на два рабочих дня один раз в год с сохранением за ними места работы, должности служащего (профессии рабочего) и среднего заработка по месту работы.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с нанимателем.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Работники обязаны предоставлять нанимателю документы, подтверждающие прохождение ими диспансеризации, по форме, установленной республиканским органом государственного управления, проводящим государственную политику в области здравоохранения, если это предусмотрено локальными правовыми актами.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Что изменится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Новая статья Трудового кодекса предусмотрит гарантии по освобождению работников от работы при прохождении диспансеризации с сохранением за ними места работы и среднего заработка.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Результат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Работники получат право на освобождение от работы для прохождения диспансеризации в зависимости от их возраста от 1 до 2 дней.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Статья 116. Продолжительность рабочего времени в рабочий день, непосредственно предшествующий государственному празднику или праздничному дню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lastRenderedPageBreak/>
        <w:t>Продолжительность рабочего времени в рабочий день, непосредственно предшествующий государственному празднику или праздничному дню (часть первая статьи 147), сокращается на один час.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Для работников с неполным рабочим временем продолжительность работы в рабочий день, непосредственно предшествующий государственному празднику или праздничному дню (часть первая статьи 147), сокращается пропорционально продолжительности неполного рабочего времени.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Результат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Сокращение продолжительности рабочего времени в предпраздничный день для работников с неполным рабочим временем будет осуществляться пропорционально продолжительности неполного рабочего времени. К примеру, предпраздничный день работника с неполным рабочим временем (4 часа вместо 8) будет сокращаться на 30 минут.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Абзац 4 статьи 134. Перерыв для отдыха и питания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Перерыв для отдыха и питания по желанию работника может не предоставляться при установлении ему продолжительности ежедневной работы (смены), не превышающей четырех часов.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*Одна из наиболее ожидаемых новаций Трудового кодекса, которая снимет необходимость установления (при условии наличия желания работника) работнику перерыва для отдыха и питания при продолжительности ежедневной работы, к примеру, 1 или 2 часа.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**Из нововведений данной статьи не следует, в каком виде должно быть выражено волеизъявление работника, но с учетом сложившейся общей практики такое волеизъявление должно быть выражено в письменном виде.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Статья 176. Срок выплаты среднего заработка за время трудового отпуска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Наниматель обязан выплатить средний заработок за время трудового отпуска не позднее чем за два дня до начала отпуска, если он предоставляется в соответствии с графиком трудовых отпусков.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 Что изменится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Данная статья в новой редакции разграничит выплату отпускных при предоставлении плановых трудовых отпусков (в соответствии с утвержденным графиком трудовых отпусков) и трудовых отпусков вне плана трудовых отпусков.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Результат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lastRenderedPageBreak/>
        <w:t>У нанимателя появится возможность без нарушения законодательства предоставлять работнику по его просьбе незапланированный трудовой отпуск (с учетом жизненных обстоятельств работника) в кратчайшие сроки. В настоящее время это сделать затруднительно с учетом действующей нормы об обязанности нанимателя выплачивать средний заработок за время трудового отпуска не позднее чем за два дня до начала отпуска, без учета плановости или неплановости такого отпуска.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Статья 182. Единовременная выплата на оздоровление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В случаях, предусмотренных законодательством, коллективным договором, иными локальными правовыми актами, трудовым договором, как правило, при предоставлении трудового отпуска (при разделении его на части — при предоставлении одной из частей) наниматель обязан один раз в календарном году производить единовременную выплату на оздоровление в порядке и размере, определяемых законодательством, коллективным договором, иными локальными правовыми актами, трудовым договором.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Что изменится</w:t>
      </w:r>
      <w:r w:rsidRPr="00EC0FBC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Законодатель оговорил, что единовременная выплата на оздоровление будет производиться «как правило» при предоставлении трудового отпуска, тем самым оставив нанимателям возможность осуществления единовременной выплаты на оздоровление не только к трудовому отпуску, но и в иных оговоренных коллективным договором, иными локальными правовыми актами, трудовым договором, случаях.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Абзац 1 статьи 190. Отпуск по семейно-бытовым причинам, для работы над квалификационной научной работой (диссертацией), написания учебников и по другим уважительным причинам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По семейно-бытовым причинам, для работы над квалификационной научной работой (диссертацией), написания учебников и по другим уважительным причинам, за исключением оснований, предусмотренных статьей 189 настоящего Кодекса, работнику по его письменному заявлению может быть предоставлен в течение календарного года отпуск без сохранения заработной платы продолжительностью не более 30 календарных дней.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При этом коллективным договором, иными локальными правовыми актами, нанимателем может предусматриваться большая продолжительность отпуска, которая суммарно не должна превышать трех календарных месяцев в течение календарного года.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Что изменится</w:t>
      </w:r>
      <w:r w:rsidRPr="00EC0FBC">
        <w:rPr>
          <w:rFonts w:ascii="Arial" w:eastAsia="Times New Roman" w:hAnsi="Arial" w:cs="Arial"/>
          <w:color w:val="4F4F4F"/>
          <w:sz w:val="21"/>
          <w:szCs w:val="21"/>
        </w:rPr>
        <w:t>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В настоящей редакции данная статья Трудового кодекса не ограничивает максимальный срок (период) указанного отпуска, который можно предусмотреть в коллективном договоре. С 1 января 2024 года максимальная продолжительность такого отпуска, предусмотренная коллективным договором, иными локальными правовыми актами, суммарно не может превышать трех календарных месяцев в течение календарного года.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lastRenderedPageBreak/>
        <w:t>*В случае, если коллективным договором предусмотрена норма о продолжительности такого отпуска более трех календарных месяцев, в такой коллективный договор необходимо внести изменения с целью приведения его к 01.01.2024 г. в соответствие с изменившимся Трудовым кодексом.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Абзац 5 статьи 2613. Срок действия контракта. Продление контракта. Заключение нового контракта. Прекращение контракта в связи с истечением срока его действия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Работником, не допускающим нарушений производственно-технологической, исполнительской и трудовой дисциплины, признается работник, у которого на дату продления, заключения контракта не имеется неснятого или непогашенного в установленном порядке дисциплинарного взыскания.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Что изменится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Будет дано четкое определение работника, не допускающего нарушений производственно-технологической, исполнительской и трудовой дисциплины.</w:t>
      </w:r>
    </w:p>
    <w:p w:rsidR="00EC0FBC" w:rsidRPr="00EC0FBC" w:rsidRDefault="00EC0FBC" w:rsidP="00EC0FBC">
      <w:pPr>
        <w:shd w:val="clear" w:color="auto" w:fill="FFFFFF"/>
        <w:spacing w:before="375" w:after="300" w:line="450" w:lineRule="atLeast"/>
        <w:outlineLvl w:val="2"/>
        <w:rPr>
          <w:rFonts w:ascii="Pobeda-Bold" w:eastAsia="Times New Roman" w:hAnsi="Pobeda-Bold" w:cs="Arial"/>
          <w:color w:val="3E3E3E"/>
          <w:sz w:val="33"/>
          <w:szCs w:val="33"/>
        </w:rPr>
      </w:pPr>
      <w:r w:rsidRPr="00EC0FBC">
        <w:rPr>
          <w:rFonts w:ascii="Pobeda-Bold" w:eastAsia="Times New Roman" w:hAnsi="Pobeda-Bold" w:cs="Arial"/>
          <w:color w:val="3E3E3E"/>
          <w:sz w:val="33"/>
          <w:szCs w:val="33"/>
        </w:rPr>
        <w:t>Статья 265. Дополнительный свободный от работы день или сокращение продолжительности работы на один час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Новая редакция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предоставляется один дополнительный свободный от работы день с оплатой в размере среднего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предоставляется один дополнительный свободный от работы день в неделю с оплатой в размере среднего заработка или по согласованию с нанимателем, если это не препятствует нормальной деятельности организации, установленная продолжительность работы (смены) сокращается на один час с сохранением заработной платы в 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b/>
          <w:bCs/>
          <w:color w:val="4F4F4F"/>
          <w:sz w:val="21"/>
          <w:szCs w:val="21"/>
        </w:rPr>
        <w:t>Что изменится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 xml:space="preserve">Часть вторая статьи 265 Трудового кодекса, касающаяся предоставления 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одного дополнительного свободного от работы дня в неделю с оплатой в размере среднего заработка, будет дополнена возможностью указанной категории </w:t>
      </w:r>
      <w:r w:rsidRPr="00EC0FBC">
        <w:rPr>
          <w:rFonts w:ascii="Arial" w:eastAsia="Times New Roman" w:hAnsi="Arial" w:cs="Arial"/>
          <w:color w:val="4F4F4F"/>
          <w:sz w:val="21"/>
          <w:szCs w:val="21"/>
        </w:rPr>
        <w:lastRenderedPageBreak/>
        <w:t>работников по согласованию с нанимателем сокращать на 1 час продолжительность ежедневной работы вместо предоставления одного дополнительного свободного от работы дня в неделю.                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r w:rsidRPr="00EC0FBC">
        <w:rPr>
          <w:rFonts w:ascii="Arial" w:eastAsia="Times New Roman" w:hAnsi="Arial" w:cs="Arial"/>
          <w:color w:val="4F4F4F"/>
          <w:sz w:val="21"/>
          <w:szCs w:val="21"/>
        </w:rPr>
        <w:t>К 1 января 2024 года необходимо привести локальные правовые акты организаций в соответствие с нововведениями Трудового кодекса.</w:t>
      </w:r>
    </w:p>
    <w:p w:rsidR="00EC0FBC" w:rsidRPr="00EC0FBC" w:rsidRDefault="00EC0FBC" w:rsidP="00EC0FB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F4F4F"/>
          <w:sz w:val="21"/>
          <w:szCs w:val="21"/>
        </w:rPr>
      </w:pPr>
      <w:hyperlink r:id="rId4" w:history="1">
        <w:r w:rsidRPr="00EC0FBC">
          <w:rPr>
            <w:rFonts w:ascii="Arial" w:eastAsia="Times New Roman" w:hAnsi="Arial" w:cs="Arial"/>
            <w:color w:val="0066E4"/>
            <w:sz w:val="21"/>
            <w:szCs w:val="21"/>
            <w:u w:val="single"/>
          </w:rPr>
          <w:t>https://medvestnik.by/konsultant/popravki-v-trudovom-kodekse-chego-zhdat-medrabotnikam-i-organizatsiyam-zdravookhraneniya</w:t>
        </w:r>
      </w:hyperlink>
    </w:p>
    <w:p w:rsidR="007F770A" w:rsidRDefault="007F770A">
      <w:bookmarkStart w:id="0" w:name="_GoBack"/>
      <w:bookmarkEnd w:id="0"/>
    </w:p>
    <w:sectPr w:rsidR="007F77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bed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C"/>
    <w:rsid w:val="007F770A"/>
    <w:rsid w:val="00E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07C8-FEE7-45A4-AA10-1BBA0C28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vestnik.by/konsultant/popravki-v-trudovom-kodekse-chego-zhdat-medrabotnikam-i-organizatsiyam-zdravookhra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эпидемиолог</cp:lastModifiedBy>
  <cp:revision>1</cp:revision>
  <dcterms:created xsi:type="dcterms:W3CDTF">2023-11-01T13:08:00Z</dcterms:created>
  <dcterms:modified xsi:type="dcterms:W3CDTF">2023-11-01T13:08:00Z</dcterms:modified>
</cp:coreProperties>
</file>